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4C7D1" w14:textId="1EBE9893" w:rsidR="006F149B" w:rsidRPr="00886A2A" w:rsidRDefault="00991F46">
      <w:pPr>
        <w:rPr>
          <w:b/>
          <w:bCs/>
          <w:sz w:val="40"/>
          <w:szCs w:val="40"/>
        </w:rPr>
      </w:pPr>
      <w:r w:rsidRPr="00886A2A">
        <w:rPr>
          <w:b/>
          <w:bCs/>
          <w:sz w:val="40"/>
          <w:szCs w:val="40"/>
        </w:rPr>
        <w:t>Het Pi</w:t>
      </w:r>
      <w:r w:rsidRPr="00886A2A">
        <w:rPr>
          <w:b/>
          <w:bCs/>
          <w:color w:val="FF0000"/>
          <w:sz w:val="40"/>
          <w:szCs w:val="40"/>
        </w:rPr>
        <w:t>pp</w:t>
      </w:r>
      <w:r w:rsidRPr="00886A2A">
        <w:rPr>
          <w:b/>
          <w:bCs/>
          <w:sz w:val="40"/>
          <w:szCs w:val="40"/>
        </w:rPr>
        <w:t>i Langkous-spel</w:t>
      </w:r>
    </w:p>
    <w:p w14:paraId="642F7C17" w14:textId="77777777" w:rsidR="00991F46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Er kunnen vier personen meedoen met het spel. </w:t>
      </w:r>
    </w:p>
    <w:p w14:paraId="378620B7" w14:textId="77777777" w:rsidR="00886A2A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Laat iedereen een figuur uitkiezen (keuze: Pippi, Tommie, Annika, Witje en meneer </w:t>
      </w:r>
      <w:proofErr w:type="spellStart"/>
      <w:r w:rsidRPr="00886A2A">
        <w:rPr>
          <w:sz w:val="28"/>
          <w:szCs w:val="28"/>
        </w:rPr>
        <w:t>Nilsson</w:t>
      </w:r>
      <w:proofErr w:type="spellEnd"/>
      <w:r w:rsidRPr="00886A2A">
        <w:rPr>
          <w:sz w:val="28"/>
          <w:szCs w:val="28"/>
        </w:rPr>
        <w:t xml:space="preserve">). </w:t>
      </w:r>
    </w:p>
    <w:p w14:paraId="70641117" w14:textId="77777777" w:rsidR="00886A2A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Zet deze figuren voor de deken bij de schoenen neer. </w:t>
      </w:r>
    </w:p>
    <w:p w14:paraId="62C95670" w14:textId="5D7F6454" w:rsidR="00991F46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>Geef iedereen twee ‘dacht het niet’ kaartjes. Hiermee kun je de opdrachten teniet doen. Ze mogen gebruikt, maar dat hoeft natuurlijk niet!</w:t>
      </w:r>
    </w:p>
    <w:p w14:paraId="18CC04DF" w14:textId="7B38D9EE" w:rsidR="00991F46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Schud de vragenkaartjes en leg ze met de onderkant naar boven. </w:t>
      </w:r>
    </w:p>
    <w:p w14:paraId="547A07FC" w14:textId="77777777" w:rsid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Kies iemand die mag beginnen. </w:t>
      </w:r>
    </w:p>
    <w:p w14:paraId="4E9C15B6" w14:textId="228DA443" w:rsidR="00752FD7" w:rsidRPr="00886A2A" w:rsidRDefault="00752FD7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De persoon aan de rechterkant van de speler leest voor of het een makkelijk of moeilijke vraag is.  </w:t>
      </w:r>
    </w:p>
    <w:p w14:paraId="296445FD" w14:textId="77BD1980" w:rsidR="00991F46" w:rsidRDefault="00752FD7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Kies </w:t>
      </w:r>
      <w:r w:rsidR="00991F46" w:rsidRPr="00886A2A">
        <w:rPr>
          <w:sz w:val="28"/>
          <w:szCs w:val="28"/>
        </w:rPr>
        <w:t>als speler of je voor één stap wilt gaan</w:t>
      </w:r>
      <w:r w:rsidR="00886A2A" w:rsidRPr="00886A2A">
        <w:rPr>
          <w:sz w:val="28"/>
          <w:szCs w:val="28"/>
        </w:rPr>
        <w:t>.</w:t>
      </w:r>
      <w:r w:rsidR="00991F46" w:rsidRPr="00886A2A">
        <w:rPr>
          <w:sz w:val="28"/>
          <w:szCs w:val="28"/>
        </w:rPr>
        <w:t xml:space="preserve"> Dan gebeurt er niets als je het antwoord niet weet. Ga je voor twee stappen? Dan moet je één plek terug als je het antwoord niet weet. </w:t>
      </w:r>
    </w:p>
    <w:p w14:paraId="746A1957" w14:textId="77777777" w:rsidR="00752FD7" w:rsidRDefault="00752FD7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>
        <w:rPr>
          <w:sz w:val="28"/>
          <w:szCs w:val="28"/>
        </w:rPr>
        <w:t>De persoon aan de rechterkant van de speler leest d</w:t>
      </w:r>
      <w:r w:rsidR="00991F46" w:rsidRPr="00886A2A">
        <w:rPr>
          <w:sz w:val="28"/>
          <w:szCs w:val="28"/>
        </w:rPr>
        <w:t xml:space="preserve">e vraag </w:t>
      </w:r>
      <w:r>
        <w:rPr>
          <w:sz w:val="28"/>
          <w:szCs w:val="28"/>
        </w:rPr>
        <w:t xml:space="preserve">voor. </w:t>
      </w:r>
    </w:p>
    <w:p w14:paraId="5FC9005A" w14:textId="472F15F4" w:rsidR="00886A2A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Loop één of twee stappen over het bed van Pippi. </w:t>
      </w:r>
    </w:p>
    <w:p w14:paraId="70267F51" w14:textId="77777777" w:rsidR="00886A2A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Je </w:t>
      </w:r>
      <w:r w:rsidR="00886A2A" w:rsidRPr="00886A2A">
        <w:rPr>
          <w:sz w:val="28"/>
          <w:szCs w:val="28"/>
        </w:rPr>
        <w:t>komt</w:t>
      </w:r>
      <w:r w:rsidRPr="00886A2A">
        <w:rPr>
          <w:sz w:val="28"/>
          <w:szCs w:val="28"/>
        </w:rPr>
        <w:t xml:space="preserve"> dan op een lapje stof. Op het lijstje met stofjes lees je wat je nu mag doen. </w:t>
      </w:r>
    </w:p>
    <w:p w14:paraId="29B3C2B3" w14:textId="48DD62DC" w:rsidR="00991F46" w:rsidRPr="00886A2A" w:rsidRDefault="00991F46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Mocht je de ‘dacht ik niet’ kaart inzetten, dan voer je de opdracht niet uit en mag de volgende speler verder met het spel. </w:t>
      </w:r>
    </w:p>
    <w:p w14:paraId="64D51584" w14:textId="0AD9E905" w:rsidR="00886A2A" w:rsidRPr="00886A2A" w:rsidRDefault="00886A2A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Anders voer je de opdracht uit. </w:t>
      </w:r>
    </w:p>
    <w:p w14:paraId="298339EE" w14:textId="20D140B0" w:rsidR="00886A2A" w:rsidRPr="00886A2A" w:rsidRDefault="00886A2A" w:rsidP="00886A2A">
      <w:pPr>
        <w:pStyle w:val="Lijstalinea"/>
        <w:numPr>
          <w:ilvl w:val="0"/>
          <w:numId w:val="1"/>
        </w:numPr>
        <w:ind w:left="360"/>
        <w:rPr>
          <w:sz w:val="28"/>
          <w:szCs w:val="28"/>
        </w:rPr>
      </w:pPr>
      <w:r w:rsidRPr="00886A2A">
        <w:rPr>
          <w:sz w:val="28"/>
          <w:szCs w:val="28"/>
        </w:rPr>
        <w:t xml:space="preserve">Daarna mag de volgende speler verder met het spel. </w:t>
      </w:r>
    </w:p>
    <w:p w14:paraId="455B5ECD" w14:textId="77777777" w:rsidR="00886A2A" w:rsidRPr="00886A2A" w:rsidRDefault="00886A2A" w:rsidP="00886A2A">
      <w:pPr>
        <w:pStyle w:val="Lijstalinea"/>
        <w:ind w:left="360"/>
        <w:rPr>
          <w:sz w:val="28"/>
          <w:szCs w:val="28"/>
        </w:rPr>
      </w:pPr>
    </w:p>
    <w:p w14:paraId="51E4B5AD" w14:textId="77777777" w:rsidR="00991F46" w:rsidRPr="00886A2A" w:rsidRDefault="00991F46" w:rsidP="00886A2A">
      <w:pPr>
        <w:rPr>
          <w:sz w:val="28"/>
          <w:szCs w:val="28"/>
        </w:rPr>
      </w:pPr>
    </w:p>
    <w:p w14:paraId="0335611E" w14:textId="77777777" w:rsidR="00991F46" w:rsidRDefault="00991F46" w:rsidP="00886A2A"/>
    <w:sectPr w:rsidR="00991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5F6619"/>
    <w:multiLevelType w:val="hybridMultilevel"/>
    <w:tmpl w:val="0E5E87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041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46"/>
    <w:rsid w:val="00564ED0"/>
    <w:rsid w:val="006D057D"/>
    <w:rsid w:val="006F149B"/>
    <w:rsid w:val="00752FD7"/>
    <w:rsid w:val="00886A2A"/>
    <w:rsid w:val="00991F46"/>
    <w:rsid w:val="00BE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A4BB"/>
  <w15:chartTrackingRefBased/>
  <w15:docId w15:val="{9974C1BF-6E67-4CAB-8AEA-DAE52CFD0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91F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91F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91F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91F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91F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91F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91F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91F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91F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91F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91F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91F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91F4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91F4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91F4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91F4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91F4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91F4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991F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91F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91F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91F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991F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991F4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991F4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991F4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91F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91F4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991F4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Elsendoorn</dc:creator>
  <cp:keywords/>
  <dc:description/>
  <cp:lastModifiedBy>Ingrid Elsendoorn</cp:lastModifiedBy>
  <cp:revision>2</cp:revision>
  <cp:lastPrinted>2024-06-11T11:36:00Z</cp:lastPrinted>
  <dcterms:created xsi:type="dcterms:W3CDTF">2024-06-11T14:21:00Z</dcterms:created>
  <dcterms:modified xsi:type="dcterms:W3CDTF">2024-06-11T14:21:00Z</dcterms:modified>
</cp:coreProperties>
</file>